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3A" w:rsidRDefault="00C3693A" w:rsidP="00C3693A">
      <w:pPr>
        <w:rPr>
          <w:rFonts w:hint="eastAsia"/>
        </w:rPr>
      </w:pPr>
    </w:p>
    <w:p w:rsidR="00C3693A" w:rsidRPr="00C3693A" w:rsidRDefault="00C3693A" w:rsidP="00C3693A">
      <w:pPr>
        <w:jc w:val="center"/>
        <w:rPr>
          <w:rFonts w:ascii="方正大标宋简体" w:eastAsia="方正大标宋简体" w:hAnsi="黑体" w:hint="eastAsia"/>
          <w:sz w:val="44"/>
          <w:szCs w:val="44"/>
        </w:rPr>
      </w:pPr>
      <w:r w:rsidRPr="00C3693A">
        <w:rPr>
          <w:rFonts w:ascii="方正大标宋简体" w:eastAsia="方正大标宋简体" w:hAnsi="黑体" w:hint="eastAsia"/>
          <w:sz w:val="44"/>
          <w:szCs w:val="44"/>
        </w:rPr>
        <w:t>承</w:t>
      </w:r>
      <w:r>
        <w:rPr>
          <w:rFonts w:ascii="方正大标宋简体" w:eastAsia="方正大标宋简体" w:hAnsi="黑体" w:hint="eastAsia"/>
          <w:sz w:val="44"/>
          <w:szCs w:val="44"/>
        </w:rPr>
        <w:t xml:space="preserve"> </w:t>
      </w:r>
      <w:r w:rsidRPr="00C3693A">
        <w:rPr>
          <w:rFonts w:ascii="方正大标宋简体" w:eastAsia="方正大标宋简体" w:hAnsi="黑体" w:hint="eastAsia"/>
          <w:sz w:val="44"/>
          <w:szCs w:val="44"/>
        </w:rPr>
        <w:t>诺</w:t>
      </w:r>
      <w:r>
        <w:rPr>
          <w:rFonts w:ascii="方正大标宋简体" w:eastAsia="方正大标宋简体" w:hAnsi="黑体" w:hint="eastAsia"/>
          <w:sz w:val="44"/>
          <w:szCs w:val="44"/>
        </w:rPr>
        <w:t xml:space="preserve"> </w:t>
      </w:r>
      <w:r w:rsidRPr="00C3693A">
        <w:rPr>
          <w:rFonts w:ascii="方正大标宋简体" w:eastAsia="方正大标宋简体" w:hAnsi="黑体" w:hint="eastAsia"/>
          <w:sz w:val="44"/>
          <w:szCs w:val="44"/>
        </w:rPr>
        <w:t>书</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本机构自愿申请加入</w:t>
      </w:r>
      <w:r>
        <w:rPr>
          <w:rFonts w:ascii="仿宋_GB2312" w:eastAsia="仿宋_GB2312" w:hint="eastAsia"/>
          <w:sz w:val="32"/>
          <w:szCs w:val="32"/>
        </w:rPr>
        <w:t>西双版纳法院</w:t>
      </w:r>
      <w:r w:rsidRPr="00C3693A">
        <w:rPr>
          <w:rFonts w:ascii="仿宋_GB2312" w:eastAsia="仿宋_GB2312" w:hint="eastAsia"/>
          <w:sz w:val="32"/>
          <w:szCs w:val="32"/>
        </w:rPr>
        <w:t>网络司法拍卖辅助工作机构名单库，本机构及所属相关从业人员愿意接受</w:t>
      </w:r>
      <w:r>
        <w:rPr>
          <w:rFonts w:ascii="仿宋_GB2312" w:eastAsia="仿宋_GB2312" w:hint="eastAsia"/>
          <w:sz w:val="32"/>
          <w:szCs w:val="32"/>
        </w:rPr>
        <w:t>西双版纳州两级</w:t>
      </w:r>
      <w:r w:rsidRPr="00C3693A">
        <w:rPr>
          <w:rFonts w:ascii="仿宋_GB2312" w:eastAsia="仿宋_GB2312" w:hint="eastAsia"/>
          <w:sz w:val="32"/>
          <w:szCs w:val="32"/>
        </w:rPr>
        <w:t>法院依法依规监督，特承诺如下：</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一、遵守相关法律、法规及</w:t>
      </w:r>
      <w:r w:rsidRPr="00C92E02">
        <w:rPr>
          <w:rFonts w:ascii="仿宋_GB2312" w:eastAsia="仿宋_GB2312" w:hint="eastAsia"/>
          <w:sz w:val="32"/>
          <w:szCs w:val="32"/>
        </w:rPr>
        <w:t>《最高人民法院关于人民法院网络司法拍卖若干问题的规定》</w:t>
      </w:r>
      <w:r w:rsidRPr="00C3693A">
        <w:rPr>
          <w:rFonts w:ascii="仿宋_GB2312" w:eastAsia="仿宋_GB2312" w:hint="eastAsia"/>
          <w:sz w:val="32"/>
          <w:szCs w:val="32"/>
        </w:rPr>
        <w:t>，遵守职业道德和职业纪律，尊重科学，遵守技术操作规范。</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二、遵循依法独立、客观、公正、科学的原则履行职责、规范执业，保证在执业活动中不徇私舞弊、弄虚作假、损害社会公共利益和他人合法权益。</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三、在资质许可的执业范围内从事辅助工作活动。受托事项超出执业范围或实际执业能力的，及时向委托法院说明，保证不超范围执业或转委托；因客观原因暂时不能接受委托的，提前书面告知人民法院。</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四、遵守回避制度。遇有回避情形的，主动向委托法院申请回避。</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五、在规定范围内合理收取费用，承担符合规定的司法援助，减免费用。</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六、遵守委托法院对期限的要求，在规定的期限内完成辅助工作，需要延长辅助工作期限的，及时向委托法院提出申请并说明理由。</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七、妥善保管委托材料，自觉保守在执业活动中知悉的</w:t>
      </w:r>
      <w:r w:rsidRPr="00C3693A">
        <w:rPr>
          <w:rFonts w:ascii="仿宋_GB2312" w:eastAsia="仿宋_GB2312" w:hint="eastAsia"/>
          <w:sz w:val="32"/>
          <w:szCs w:val="32"/>
        </w:rPr>
        <w:lastRenderedPageBreak/>
        <w:t>国家秘密、商业秘密、执行工作秘密和当事人个人隐私。</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八、遵守廉洁执业的规定，保证不向人民法院工作人员行贿，不接受案件当事人及相关人员的财物和其他消费请托。</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九、保证向</w:t>
      </w:r>
      <w:r>
        <w:rPr>
          <w:rFonts w:ascii="仿宋_GB2312" w:eastAsia="仿宋_GB2312" w:hint="eastAsia"/>
          <w:sz w:val="32"/>
          <w:szCs w:val="32"/>
        </w:rPr>
        <w:t>西双版纳中级人民</w:t>
      </w:r>
      <w:r w:rsidRPr="00C3693A">
        <w:rPr>
          <w:rFonts w:ascii="仿宋_GB2312" w:eastAsia="仿宋_GB2312" w:hint="eastAsia"/>
          <w:sz w:val="32"/>
          <w:szCs w:val="32"/>
        </w:rPr>
        <w:t>法院所提交有关材料真实准确无误，有关本机构信息变更情况，将及时书面告知</w:t>
      </w:r>
      <w:r>
        <w:rPr>
          <w:rFonts w:ascii="仿宋_GB2312" w:eastAsia="仿宋_GB2312" w:hint="eastAsia"/>
          <w:sz w:val="32"/>
          <w:szCs w:val="32"/>
        </w:rPr>
        <w:t>西双版纳州中级人民</w:t>
      </w:r>
      <w:r w:rsidRPr="00C3693A">
        <w:rPr>
          <w:rFonts w:ascii="仿宋_GB2312" w:eastAsia="仿宋_GB2312" w:hint="eastAsia"/>
          <w:sz w:val="32"/>
          <w:szCs w:val="32"/>
        </w:rPr>
        <w:t>法院。</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十、本机构及所属工作人员在执业过程中违反相关法律法规或本承诺的，自愿接受委托法院相关处理。</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十一、本机构及所属工作人员因其故意或者过失行为，给执行当事人或者竞买人造成损失的，依法承担相应的赔偿责任。</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十二、承诺根据人民法院网拍辅助工作需要建成网络司法拍卖辅助工作信息化技术平台，能够准确全面记录、保存拍卖财产基本信息、司法拍卖准备和拍卖过程的辅助工作信息，并与法院司法网络拍卖平台互通互联；</w:t>
      </w:r>
    </w:p>
    <w:p w:rsidR="00C3693A" w:rsidRPr="00C3693A" w:rsidRDefault="00C3693A" w:rsidP="006F0DF1">
      <w:pPr>
        <w:spacing w:line="580" w:lineRule="exact"/>
        <w:rPr>
          <w:rFonts w:ascii="仿宋_GB2312" w:eastAsia="仿宋_GB2312" w:hint="eastAsia"/>
          <w:sz w:val="32"/>
          <w:szCs w:val="32"/>
        </w:rPr>
      </w:pPr>
      <w:r>
        <w:rPr>
          <w:rFonts w:ascii="仿宋_GB2312" w:eastAsia="仿宋_GB2312" w:hint="eastAsia"/>
          <w:sz w:val="32"/>
          <w:szCs w:val="32"/>
        </w:rPr>
        <w:t xml:space="preserve">   </w:t>
      </w:r>
      <w:r w:rsidRPr="00C3693A">
        <w:rPr>
          <w:rFonts w:ascii="仿宋_GB2312" w:eastAsia="仿宋_GB2312" w:hint="eastAsia"/>
          <w:sz w:val="32"/>
          <w:szCs w:val="32"/>
        </w:rPr>
        <w:t>十三、承诺根据人民法院网拍辅助工作需要建成网络司法拍卖辅助工作客户服务中心，能够及时接受有关电话（网络）咨询、投诉，并及时反馈答复有关问题。</w:t>
      </w:r>
    </w:p>
    <w:p w:rsidR="00C3693A" w:rsidRDefault="00C3693A" w:rsidP="00C3693A">
      <w:pPr>
        <w:rPr>
          <w:rFonts w:ascii="仿宋_GB2312" w:eastAsia="仿宋_GB2312" w:hint="eastAsia"/>
          <w:sz w:val="32"/>
          <w:szCs w:val="32"/>
        </w:rPr>
      </w:pPr>
    </w:p>
    <w:p w:rsidR="006F0DF1" w:rsidRPr="00C3693A" w:rsidRDefault="006F0DF1" w:rsidP="00C3693A">
      <w:pPr>
        <w:rPr>
          <w:rFonts w:ascii="仿宋_GB2312" w:eastAsia="仿宋_GB2312" w:hint="eastAsia"/>
          <w:sz w:val="32"/>
          <w:szCs w:val="32"/>
        </w:rPr>
      </w:pPr>
    </w:p>
    <w:p w:rsidR="00C3693A" w:rsidRPr="00C3693A" w:rsidRDefault="006F0DF1" w:rsidP="00C3693A">
      <w:pPr>
        <w:rPr>
          <w:rFonts w:ascii="仿宋_GB2312" w:eastAsia="仿宋_GB2312" w:hint="eastAsia"/>
          <w:sz w:val="32"/>
          <w:szCs w:val="32"/>
        </w:rPr>
      </w:pPr>
      <w:r>
        <w:rPr>
          <w:rFonts w:ascii="仿宋_GB2312" w:eastAsia="仿宋_GB2312" w:hint="eastAsia"/>
          <w:sz w:val="32"/>
          <w:szCs w:val="32"/>
        </w:rPr>
        <w:t xml:space="preserve">        </w:t>
      </w:r>
      <w:r w:rsidR="00C3693A" w:rsidRPr="00C3693A">
        <w:rPr>
          <w:rFonts w:ascii="仿宋_GB2312" w:eastAsia="仿宋_GB2312" w:hint="eastAsia"/>
          <w:sz w:val="32"/>
          <w:szCs w:val="32"/>
        </w:rPr>
        <w:t>承诺机构：（机构印章）</w:t>
      </w:r>
      <w:r>
        <w:rPr>
          <w:rFonts w:ascii="仿宋_GB2312" w:eastAsia="仿宋_GB2312" w:hint="eastAsia"/>
          <w:sz w:val="32"/>
          <w:szCs w:val="32"/>
        </w:rPr>
        <w:t xml:space="preserve">  </w:t>
      </w:r>
      <w:r w:rsidR="00C3693A" w:rsidRPr="00C3693A">
        <w:rPr>
          <w:rFonts w:ascii="仿宋_GB2312" w:eastAsia="仿宋_GB2312" w:hint="eastAsia"/>
          <w:sz w:val="32"/>
          <w:szCs w:val="32"/>
        </w:rPr>
        <w:t xml:space="preserve"> 法定代表人（签名）：</w:t>
      </w:r>
    </w:p>
    <w:p w:rsidR="00C3693A" w:rsidRPr="00C3693A" w:rsidRDefault="006F0DF1" w:rsidP="00C3693A">
      <w:pPr>
        <w:rPr>
          <w:rFonts w:ascii="仿宋_GB2312" w:eastAsia="仿宋_GB2312" w:hint="eastAsia"/>
          <w:sz w:val="32"/>
          <w:szCs w:val="32"/>
        </w:rPr>
      </w:pPr>
      <w:r>
        <w:rPr>
          <w:rFonts w:ascii="仿宋_GB2312" w:eastAsia="仿宋_GB2312" w:hint="eastAsia"/>
          <w:sz w:val="32"/>
          <w:szCs w:val="32"/>
        </w:rPr>
        <w:t xml:space="preserve">                        </w:t>
      </w:r>
      <w:r w:rsidR="00C3693A" w:rsidRPr="00C3693A">
        <w:rPr>
          <w:rFonts w:ascii="仿宋_GB2312" w:eastAsia="仿宋_GB2312" w:hint="eastAsia"/>
          <w:sz w:val="32"/>
          <w:szCs w:val="32"/>
        </w:rPr>
        <w:t>202</w:t>
      </w:r>
      <w:r>
        <w:rPr>
          <w:rFonts w:ascii="仿宋_GB2312" w:eastAsia="仿宋_GB2312" w:hint="eastAsia"/>
          <w:sz w:val="32"/>
          <w:szCs w:val="32"/>
        </w:rPr>
        <w:t>2</w:t>
      </w:r>
      <w:r w:rsidR="00C3693A" w:rsidRPr="00C3693A">
        <w:rPr>
          <w:rFonts w:ascii="仿宋_GB2312" w:eastAsia="仿宋_GB2312" w:hint="eastAsia"/>
          <w:sz w:val="32"/>
          <w:szCs w:val="32"/>
        </w:rPr>
        <w:t>年</w:t>
      </w:r>
      <w:r>
        <w:rPr>
          <w:rFonts w:ascii="仿宋_GB2312" w:eastAsia="仿宋_GB2312" w:hint="eastAsia"/>
          <w:sz w:val="32"/>
          <w:szCs w:val="32"/>
        </w:rPr>
        <w:t xml:space="preserve">  </w:t>
      </w:r>
      <w:r w:rsidR="00C3693A" w:rsidRPr="00C3693A">
        <w:rPr>
          <w:rFonts w:ascii="仿宋_GB2312" w:eastAsia="仿宋_GB2312" w:hint="eastAsia"/>
          <w:sz w:val="32"/>
          <w:szCs w:val="32"/>
        </w:rPr>
        <w:t xml:space="preserve"> ﻿月 </w:t>
      </w:r>
      <w:r>
        <w:rPr>
          <w:rFonts w:ascii="仿宋_GB2312" w:eastAsia="仿宋_GB2312" w:hint="eastAsia"/>
          <w:sz w:val="32"/>
          <w:szCs w:val="32"/>
        </w:rPr>
        <w:t xml:space="preserve">  </w:t>
      </w:r>
      <w:r w:rsidR="00C3693A" w:rsidRPr="00C3693A">
        <w:rPr>
          <w:rFonts w:ascii="仿宋_GB2312" w:eastAsia="仿宋_GB2312" w:hint="eastAsia"/>
          <w:sz w:val="32"/>
          <w:szCs w:val="32"/>
        </w:rPr>
        <w:t>日</w:t>
      </w:r>
      <w:bookmarkStart w:id="0" w:name="_GoBack"/>
      <w:bookmarkEnd w:id="0"/>
    </w:p>
    <w:p w:rsidR="007E3362" w:rsidRPr="00C3693A" w:rsidRDefault="007E3362">
      <w:pPr>
        <w:rPr>
          <w:rFonts w:ascii="仿宋_GB2312" w:eastAsia="仿宋_GB2312" w:hint="eastAsia"/>
          <w:sz w:val="32"/>
          <w:szCs w:val="32"/>
        </w:rPr>
      </w:pPr>
    </w:p>
    <w:sectPr w:rsidR="007E3362" w:rsidRPr="00C3693A" w:rsidSect="00822F3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362" w:rsidRDefault="007E3362" w:rsidP="00C3693A">
      <w:r>
        <w:separator/>
      </w:r>
    </w:p>
  </w:endnote>
  <w:endnote w:type="continuationSeparator" w:id="1">
    <w:p w:rsidR="007E3362" w:rsidRDefault="007E3362" w:rsidP="00C369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31297"/>
      <w:docPartObj>
        <w:docPartGallery w:val="Page Numbers (Bottom of Page)"/>
        <w:docPartUnique/>
      </w:docPartObj>
    </w:sdtPr>
    <w:sdtContent>
      <w:p w:rsidR="006F0DF1" w:rsidRDefault="006F0DF1">
        <w:pPr>
          <w:pStyle w:val="a4"/>
          <w:jc w:val="center"/>
        </w:pPr>
        <w:fldSimple w:instr=" PAGE   \* MERGEFORMAT ">
          <w:r w:rsidRPr="006F0DF1">
            <w:rPr>
              <w:noProof/>
              <w:lang w:val="zh-CN"/>
            </w:rPr>
            <w:t>2</w:t>
          </w:r>
        </w:fldSimple>
      </w:p>
    </w:sdtContent>
  </w:sdt>
  <w:p w:rsidR="006F0DF1" w:rsidRDefault="006F0D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362" w:rsidRDefault="007E3362" w:rsidP="00C3693A">
      <w:r>
        <w:separator/>
      </w:r>
    </w:p>
  </w:footnote>
  <w:footnote w:type="continuationSeparator" w:id="1">
    <w:p w:rsidR="007E3362" w:rsidRDefault="007E3362" w:rsidP="00C36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93A"/>
    <w:rsid w:val="006F0DF1"/>
    <w:rsid w:val="007E3362"/>
    <w:rsid w:val="00C36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3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693A"/>
    <w:rPr>
      <w:sz w:val="18"/>
      <w:szCs w:val="18"/>
    </w:rPr>
  </w:style>
  <w:style w:type="paragraph" w:styleId="a4">
    <w:name w:val="footer"/>
    <w:basedOn w:val="a"/>
    <w:link w:val="Char0"/>
    <w:uiPriority w:val="99"/>
    <w:unhideWhenUsed/>
    <w:rsid w:val="00C3693A"/>
    <w:pPr>
      <w:tabs>
        <w:tab w:val="center" w:pos="4153"/>
        <w:tab w:val="right" w:pos="8306"/>
      </w:tabs>
      <w:snapToGrid w:val="0"/>
      <w:jc w:val="left"/>
    </w:pPr>
    <w:rPr>
      <w:sz w:val="18"/>
      <w:szCs w:val="18"/>
    </w:rPr>
  </w:style>
  <w:style w:type="character" w:customStyle="1" w:styleId="Char0">
    <w:name w:val="页脚 Char"/>
    <w:basedOn w:val="a0"/>
    <w:link w:val="a4"/>
    <w:uiPriority w:val="99"/>
    <w:rsid w:val="00C369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吴磊</dc:creator>
  <cp:keywords/>
  <dc:description/>
  <cp:lastModifiedBy>吴磊</cp:lastModifiedBy>
  <cp:revision>2</cp:revision>
  <dcterms:created xsi:type="dcterms:W3CDTF">2022-01-19T00:32:00Z</dcterms:created>
  <dcterms:modified xsi:type="dcterms:W3CDTF">2022-01-19T00:48:00Z</dcterms:modified>
</cp:coreProperties>
</file>